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</w:pPr>
      <w:r>
        <w:t>Приложение №17. Акт готовности СКЗИ к эксплуатации</w:t>
      </w:r>
    </w:p>
    <w:p w14:paraId="02000000">
      <w:pPr>
        <w:ind/>
        <w:jc w:val="center"/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Акт готовности СКЗИ к эксплуатации</w:t>
      </w:r>
      <w:r>
        <w:rPr>
          <w:b w:val="1"/>
        </w:rPr>
        <w:t xml:space="preserve"> №________</w:t>
      </w:r>
    </w:p>
    <w:p w14:paraId="04000000"/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02"/>
        <w:gridCol w:w="4838"/>
        <w:gridCol w:w="4394"/>
        <w:gridCol w:w="284"/>
        <w:gridCol w:w="567"/>
        <w:gridCol w:w="283"/>
        <w:gridCol w:w="2410"/>
        <w:gridCol w:w="567"/>
        <w:gridCol w:w="567"/>
        <w:gridCol w:w="430"/>
      </w:tblGrid>
      <w:tr>
        <w:tc>
          <w:tcPr>
            <w:tcW w:type="dxa" w:w="40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type="dxa" w:w="483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6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  <w:tc>
          <w:tcPr>
            <w:tcW w:type="dxa" w:w="439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type="dxa" w:w="567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28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type="dxa" w:w="241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56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567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4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14:paraId="0F000000">
      <w:pPr>
        <w:ind/>
        <w:jc w:val="center"/>
        <w:rPr>
          <w:b w:val="1"/>
          <w:sz w:val="24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828"/>
        <w:gridCol w:w="10768"/>
        <w:gridCol w:w="283"/>
      </w:tblGrid>
      <w:tr>
        <w:trPr>
          <w:trHeight w:hRule="atLeast" w:val="326"/>
        </w:trPr>
        <w:tc>
          <w:tcPr>
            <w:tcW w:type="dxa" w:w="38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hanging="108" w:left="10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Администратор безопасности</w:t>
            </w:r>
          </w:p>
        </w:tc>
        <w:tc>
          <w:tcPr>
            <w:tcW w:type="dxa" w:w="1076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1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Иванов Иван Иванович, ivanov@atom.ru</w:t>
            </w:r>
          </w:p>
        </w:tc>
        <w:tc>
          <w:tcPr>
            <w:tcW w:type="dxa" w:w="28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,</w:t>
            </w:r>
          </w:p>
        </w:tc>
      </w:tr>
      <w:tr>
        <w:trPr>
          <w:trHeight w:hRule="exact" w:val="203"/>
        </w:trPr>
        <w:tc>
          <w:tcPr>
            <w:tcW w:type="dxa" w:w="38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ind w:firstLine="601" w:lef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0768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</w:t>
            </w:r>
            <w:r>
              <w:rPr>
                <w:color w:val="000000"/>
                <w:sz w:val="16"/>
              </w:rPr>
              <w:t>ФИО полностью</w:t>
            </w:r>
            <w:r>
              <w:rPr>
                <w:color w:val="000000"/>
                <w:sz w:val="16"/>
              </w:rPr>
              <w:t xml:space="preserve">., </w:t>
            </w:r>
            <w:r>
              <w:rPr>
                <w:color w:val="000000"/>
                <w:sz w:val="16"/>
              </w:rPr>
              <w:t>e</w:t>
            </w:r>
            <w:r>
              <w:rPr>
                <w:color w:val="000000"/>
                <w:sz w:val="16"/>
              </w:rPr>
              <w:t>-</w:t>
            </w:r>
            <w:r>
              <w:rPr>
                <w:color w:val="000000"/>
                <w:sz w:val="16"/>
              </w:rPr>
              <w:t>mail</w:t>
            </w:r>
            <w:r>
              <w:rPr>
                <w:color w:val="000000"/>
                <w:sz w:val="16"/>
              </w:rPr>
              <w:t>)</w:t>
            </w:r>
          </w:p>
        </w:tc>
        <w:tc>
          <w:tcPr>
            <w:tcW w:type="dxa" w:w="28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16000000">
      <w:pPr>
        <w:ind w:right="-143"/>
        <w:rPr>
          <w:color w:val="000000"/>
          <w:sz w:val="24"/>
        </w:rPr>
      </w:pPr>
      <w:r>
        <w:rPr>
          <w:color w:val="000000"/>
          <w:sz w:val="24"/>
        </w:rPr>
        <w:t xml:space="preserve">составил настоящий акт в том, что произведена проверка готовности АРМ обладателя конфиденциальной информации 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14459"/>
        <w:gridCol w:w="147"/>
      </w:tblGrid>
      <w:tr>
        <w:tc>
          <w:tcPr>
            <w:tcW w:type="dxa" w:w="1445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1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АО «Атом», Владимирская область, г. Владимир, ул. Ленина, д. 21, стр. 2</w:t>
            </w:r>
          </w:p>
        </w:tc>
        <w:tc>
          <w:tcPr>
            <w:tcW w:type="dxa" w:w="14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  <w:tr>
        <w:tc>
          <w:tcPr>
            <w:tcW w:type="dxa" w:w="14606"/>
            <w:gridSpan w:val="2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организации, фактический адрес)</w:t>
            </w:r>
          </w:p>
        </w:tc>
      </w:tr>
    </w:tbl>
    <w:p w14:paraId="19000000">
      <w:pPr>
        <w:rPr>
          <w:color w:val="000000"/>
          <w:sz w:val="24"/>
        </w:rPr>
      </w:pPr>
      <w:r>
        <w:rPr>
          <w:color w:val="000000"/>
          <w:sz w:val="24"/>
        </w:rPr>
        <w:t>к эксплуатации СКЗИ на соответствие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«ЕОМУ по информационной безопасности и использованию средств защиты информации в Госкорпорации «Росатом» и ее организациях»</w:t>
      </w:r>
      <w:r>
        <w:rPr>
          <w:color w:val="000000"/>
          <w:sz w:val="24"/>
        </w:rPr>
        <w:t xml:space="preserve"> и требованиям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</w:t>
      </w:r>
      <w:r>
        <w:rPr>
          <w:color w:val="000000"/>
          <w:sz w:val="24"/>
        </w:rPr>
        <w:t>от 13.06.2001 №152.</w:t>
      </w:r>
      <w:r>
        <w:rPr>
          <w:color w:val="000000"/>
          <w:sz w:val="24"/>
        </w:rPr>
        <w:t xml:space="preserve"> </w:t>
      </w:r>
    </w:p>
    <w:p w14:paraId="1A000000">
      <w:pPr>
        <w:ind w:firstLine="708" w:left="0"/>
        <w:rPr>
          <w:color w:val="000000"/>
          <w:sz w:val="24"/>
        </w:rPr>
      </w:pPr>
      <w:r>
        <w:rPr>
          <w:color w:val="000000"/>
          <w:sz w:val="24"/>
        </w:rPr>
        <w:t>Произведена п</w:t>
      </w:r>
      <w:r>
        <w:rPr>
          <w:color w:val="000000"/>
          <w:sz w:val="24"/>
        </w:rPr>
        <w:t>ровер</w:t>
      </w:r>
      <w:r>
        <w:rPr>
          <w:color w:val="000000"/>
          <w:sz w:val="24"/>
        </w:rPr>
        <w:t>ка</w:t>
      </w:r>
      <w:r>
        <w:rPr>
          <w:color w:val="000000"/>
          <w:sz w:val="24"/>
        </w:rPr>
        <w:t xml:space="preserve"> выполнени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«Порядка разрешительного доступа пользователей и эксплуатирующего персонала к АРМ с установленным СКЗИ» Приложение №15 к </w:t>
      </w:r>
      <w:r>
        <w:rPr>
          <w:color w:val="000000"/>
          <w:sz w:val="24"/>
        </w:rPr>
        <w:t>Порядку</w:t>
      </w:r>
      <w:r>
        <w:t xml:space="preserve"> </w:t>
      </w:r>
      <w:r>
        <w:rPr>
          <w:color w:val="000000"/>
          <w:sz w:val="24"/>
        </w:rPr>
        <w:t>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>
        <w:rPr>
          <w:color w:val="000000"/>
          <w:sz w:val="24"/>
        </w:rPr>
        <w:t>, операционная система</w:t>
      </w:r>
      <w:r>
        <w:rPr>
          <w:color w:val="000000"/>
          <w:sz w:val="24"/>
        </w:rPr>
        <w:t xml:space="preserve"> настроена в соответствии с документацией на СКЗИ</w:t>
      </w:r>
      <w:r>
        <w:rPr>
          <w:color w:val="000000"/>
          <w:sz w:val="24"/>
        </w:rPr>
        <w:t>.</w:t>
      </w:r>
    </w:p>
    <w:p w14:paraId="1B000000">
      <w:pPr>
        <w:rPr>
          <w:b w:val="1"/>
          <w:sz w:val="24"/>
        </w:rPr>
      </w:pPr>
      <w:r>
        <w:rPr>
          <w:b w:val="1"/>
          <w:sz w:val="24"/>
        </w:rPr>
        <w:t>СКЗИ установлено:</w:t>
      </w:r>
    </w:p>
    <w:tbl>
      <w:tblPr>
        <w:tblStyle w:val="Style_4"/>
        <w:tblLayout w:type="fixed"/>
      </w:tblPr>
      <w:tblGrid>
        <w:gridCol w:w="559"/>
        <w:gridCol w:w="2354"/>
        <w:gridCol w:w="1293"/>
        <w:gridCol w:w="1756"/>
        <w:gridCol w:w="1405"/>
        <w:gridCol w:w="1829"/>
        <w:gridCol w:w="1526"/>
        <w:gridCol w:w="1963"/>
        <w:gridCol w:w="2052"/>
      </w:tblGrid>
      <w:tr>
        <w:trPr>
          <w:trHeight w:hRule="atLeast" w:val="355"/>
        </w:trPr>
        <w:tc>
          <w:tcPr>
            <w:tcW w:type="dxa" w:w="559"/>
            <w:vMerge w:val="restart"/>
            <w:vAlign w:val="center"/>
          </w:tcPr>
          <w:p w14:paraId="1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354"/>
            <w:vMerge w:val="restart"/>
            <w:vAlign w:val="center"/>
          </w:tcPr>
          <w:p w14:paraId="1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 пользователя СКЗИ полностью</w:t>
            </w:r>
          </w:p>
        </w:tc>
        <w:tc>
          <w:tcPr>
            <w:tcW w:type="dxa" w:w="1293"/>
            <w:vMerge w:val="restart"/>
            <w:vAlign w:val="center"/>
          </w:tcPr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помещения и </w:t>
            </w:r>
            <w:r>
              <w:rPr>
                <w:sz w:val="22"/>
              </w:rPr>
              <w:t>раб.</w:t>
            </w:r>
            <w:r>
              <w:rPr>
                <w:sz w:val="22"/>
              </w:rPr>
              <w:t>места</w:t>
            </w:r>
          </w:p>
        </w:tc>
        <w:tc>
          <w:tcPr>
            <w:tcW w:type="dxa" w:w="1756"/>
            <w:vMerge w:val="restart"/>
            <w:vAlign w:val="center"/>
          </w:tcPr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Уч.№ ПЭВМ</w:t>
            </w:r>
          </w:p>
        </w:tc>
        <w:tc>
          <w:tcPr>
            <w:tcW w:type="dxa" w:w="1405"/>
            <w:vMerge w:val="restart"/>
            <w:vAlign w:val="center"/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ПЭВМ опечатана печатью №</w:t>
            </w:r>
          </w:p>
        </w:tc>
        <w:tc>
          <w:tcPr>
            <w:tcW w:type="dxa" w:w="1829"/>
            <w:vMerge w:val="restart"/>
            <w:vAlign w:val="center"/>
          </w:tcPr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СКЗИ и версия</w:t>
            </w:r>
          </w:p>
        </w:tc>
        <w:tc>
          <w:tcPr>
            <w:tcW w:type="dxa" w:w="1526"/>
            <w:vMerge w:val="restart"/>
            <w:vAlign w:val="center"/>
          </w:tcPr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Версия ОС</w:t>
            </w:r>
          </w:p>
        </w:tc>
        <w:tc>
          <w:tcPr>
            <w:tcW w:type="dxa" w:w="4015"/>
            <w:gridSpan w:val="2"/>
            <w:vAlign w:val="center"/>
          </w:tcPr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Установлено сертифицированное</w:t>
            </w:r>
          </w:p>
        </w:tc>
      </w:tr>
      <w:tr>
        <w:trPr>
          <w:trHeight w:hRule="atLeast" w:val="420"/>
        </w:trPr>
        <w:tc>
          <w:tcPr>
            <w:tcW w:type="dxa" w:w="559"/>
            <w:gridSpan w:val="1"/>
            <w:vMerge w:val="continue"/>
            <w:vAlign w:val="center"/>
          </w:tcPr>
          <w:p/>
        </w:tc>
        <w:tc>
          <w:tcPr>
            <w:tcW w:type="dxa" w:w="2354"/>
            <w:gridSpan w:val="1"/>
            <w:vMerge w:val="continue"/>
            <w:vAlign w:val="center"/>
          </w:tcPr>
          <w:p/>
        </w:tc>
        <w:tc>
          <w:tcPr>
            <w:tcW w:type="dxa" w:w="1293"/>
            <w:gridSpan w:val="1"/>
            <w:vMerge w:val="continue"/>
            <w:vAlign w:val="center"/>
          </w:tcPr>
          <w:p/>
        </w:tc>
        <w:tc>
          <w:tcPr>
            <w:tcW w:type="dxa" w:w="1756"/>
            <w:gridSpan w:val="1"/>
            <w:vMerge w:val="continue"/>
            <w:vAlign w:val="center"/>
          </w:tcPr>
          <w:p/>
        </w:tc>
        <w:tc>
          <w:tcPr>
            <w:tcW w:type="dxa" w:w="1405"/>
            <w:gridSpan w:val="1"/>
            <w:vMerge w:val="continue"/>
            <w:vAlign w:val="center"/>
          </w:tcPr>
          <w:p/>
        </w:tc>
        <w:tc>
          <w:tcPr>
            <w:tcW w:type="dxa" w:w="1829"/>
            <w:gridSpan w:val="1"/>
            <w:vMerge w:val="continue"/>
            <w:vAlign w:val="center"/>
          </w:tcPr>
          <w:p/>
        </w:tc>
        <w:tc>
          <w:tcPr>
            <w:tcW w:type="dxa" w:w="1526"/>
            <w:gridSpan w:val="1"/>
            <w:vMerge w:val="continue"/>
            <w:vAlign w:val="center"/>
          </w:tcPr>
          <w:p/>
        </w:tc>
        <w:tc>
          <w:tcPr>
            <w:tcW w:type="dxa" w:w="1963"/>
            <w:vAlign w:val="center"/>
          </w:tcPr>
          <w:p w14:paraId="2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Антивирусное средство</w:t>
            </w:r>
          </w:p>
        </w:tc>
        <w:tc>
          <w:tcPr>
            <w:tcW w:type="dxa" w:w="2052"/>
            <w:vAlign w:val="center"/>
          </w:tcPr>
          <w:p w14:paraId="2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СЗИ от НСД</w:t>
            </w:r>
          </w:p>
        </w:tc>
      </w:tr>
      <w:tr>
        <w:tc>
          <w:tcPr>
            <w:tcW w:type="dxa" w:w="559"/>
            <w:vAlign w:val="center"/>
          </w:tcPr>
          <w:p w14:paraId="26000000">
            <w:pPr>
              <w:pStyle w:val="Style_5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type="dxa" w:w="2354"/>
            <w:shd w:fill="auto" w:val="clear"/>
            <w:vAlign w:val="center"/>
          </w:tcPr>
          <w:p w14:paraId="2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Степанов Павел</w:t>
            </w:r>
          </w:p>
          <w:p w14:paraId="2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Юрьевич</w:t>
            </w:r>
          </w:p>
        </w:tc>
        <w:tc>
          <w:tcPr>
            <w:tcW w:type="dxa" w:w="1293"/>
            <w:shd w:fill="auto" w:val="clear"/>
            <w:vAlign w:val="center"/>
          </w:tcPr>
          <w:p w14:paraId="2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Каб</w:t>
            </w:r>
            <w:r>
              <w:rPr>
                <w:color w:val="000000"/>
                <w:sz w:val="22"/>
              </w:rPr>
              <w:t>. 601,</w:t>
            </w:r>
          </w:p>
          <w:p w14:paraId="2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РМ №26</w:t>
            </w:r>
          </w:p>
        </w:tc>
        <w:tc>
          <w:tcPr>
            <w:tcW w:type="dxa" w:w="1756"/>
            <w:shd w:fill="auto" w:val="clear"/>
            <w:vAlign w:val="center"/>
          </w:tcPr>
          <w:p w14:paraId="2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RUA0123456</w:t>
            </w:r>
          </w:p>
        </w:tc>
        <w:tc>
          <w:tcPr>
            <w:tcW w:type="dxa" w:w="1405"/>
            <w:shd w:fill="auto" w:val="clear"/>
            <w:vAlign w:val="center"/>
          </w:tcPr>
          <w:p w14:paraId="2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086086086</w:t>
            </w:r>
          </w:p>
        </w:tc>
        <w:tc>
          <w:tcPr>
            <w:tcW w:type="dxa" w:w="1829"/>
            <w:vAlign w:val="center"/>
          </w:tcPr>
          <w:p w14:paraId="2D000000">
            <w:pPr>
              <w:ind/>
              <w:jc w:val="left"/>
              <w:rPr>
                <w:sz w:val="22"/>
              </w:rPr>
            </w:pPr>
            <w:r>
              <w:rPr>
                <w:sz w:val="22"/>
              </w:rPr>
              <w:t>КриптоПро</w:t>
            </w:r>
            <w:r>
              <w:rPr>
                <w:sz w:val="22"/>
              </w:rPr>
              <w:t xml:space="preserve"> CSP</w:t>
            </w:r>
          </w:p>
          <w:p w14:paraId="2E000000">
            <w:pPr>
              <w:ind/>
              <w:jc w:val="left"/>
              <w:rPr>
                <w:sz w:val="22"/>
              </w:rPr>
            </w:pPr>
            <w:r>
              <w:rPr>
                <w:sz w:val="22"/>
              </w:rPr>
              <w:t>4.0.9944</w:t>
            </w:r>
          </w:p>
        </w:tc>
        <w:tc>
          <w:tcPr>
            <w:tcW w:type="dxa" w:w="1526"/>
            <w:vAlign w:val="center"/>
          </w:tcPr>
          <w:p w14:paraId="2F000000">
            <w:pPr>
              <w:rPr>
                <w:sz w:val="22"/>
              </w:rPr>
            </w:pPr>
            <w:r>
              <w:rPr>
                <w:sz w:val="22"/>
              </w:rPr>
              <w:t>Windows</w:t>
            </w:r>
            <w:r>
              <w:rPr>
                <w:sz w:val="22"/>
              </w:rPr>
              <w:t xml:space="preserve"> 10</w:t>
            </w:r>
          </w:p>
        </w:tc>
        <w:tc>
          <w:tcPr>
            <w:tcW w:type="dxa" w:w="1963"/>
            <w:vAlign w:val="center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KAV 10</w:t>
            </w:r>
          </w:p>
        </w:tc>
        <w:tc>
          <w:tcPr>
            <w:tcW w:type="dxa" w:w="2052"/>
            <w:vAlign w:val="cente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SecretNet</w:t>
            </w:r>
            <w:r>
              <w:rPr>
                <w:sz w:val="22"/>
              </w:rPr>
              <w:t xml:space="preserve"> 10</w:t>
            </w:r>
          </w:p>
        </w:tc>
      </w:tr>
      <w:tr>
        <w:tc>
          <w:tcPr>
            <w:tcW w:type="dxa" w:w="559"/>
            <w:vAlign w:val="center"/>
          </w:tcPr>
          <w:p w14:paraId="32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sz w:val="22"/>
              </w:rPr>
            </w:pPr>
          </w:p>
        </w:tc>
        <w:tc>
          <w:tcPr>
            <w:tcW w:type="dxa" w:w="2354"/>
            <w:shd w:fill="auto" w:val="clear"/>
            <w:vAlign w:val="center"/>
          </w:tcPr>
          <w:p w14:paraId="3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Дорофеева Людмила</w:t>
            </w:r>
          </w:p>
          <w:p w14:paraId="3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Петровна</w:t>
            </w:r>
          </w:p>
        </w:tc>
        <w:tc>
          <w:tcPr>
            <w:tcW w:type="dxa" w:w="1293"/>
            <w:shd w:fill="auto" w:val="clear"/>
            <w:vAlign w:val="center"/>
          </w:tcPr>
          <w:p w14:paraId="3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Каб</w:t>
            </w:r>
            <w:r>
              <w:rPr>
                <w:color w:val="000000"/>
                <w:sz w:val="22"/>
              </w:rPr>
              <w:t>. 101,</w:t>
            </w:r>
          </w:p>
          <w:p w14:paraId="3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РМ №2</w:t>
            </w:r>
          </w:p>
        </w:tc>
        <w:tc>
          <w:tcPr>
            <w:tcW w:type="dxa" w:w="1756"/>
            <w:shd w:fill="auto" w:val="clear"/>
            <w:vAlign w:val="center"/>
          </w:tcPr>
          <w:p w14:paraId="3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RUA6543210</w:t>
            </w:r>
          </w:p>
        </w:tc>
        <w:tc>
          <w:tcPr>
            <w:tcW w:type="dxa" w:w="1405"/>
            <w:shd w:fill="auto" w:val="clear"/>
            <w:vAlign w:val="center"/>
          </w:tcPr>
          <w:p w14:paraId="3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680680680</w:t>
            </w:r>
          </w:p>
        </w:tc>
        <w:tc>
          <w:tcPr>
            <w:tcW w:type="dxa" w:w="1829"/>
            <w:vAlign w:val="center"/>
          </w:tcPr>
          <w:p w14:paraId="39000000">
            <w:pPr>
              <w:ind/>
              <w:jc w:val="left"/>
              <w:rPr>
                <w:sz w:val="22"/>
              </w:rPr>
            </w:pPr>
            <w:r>
              <w:rPr>
                <w:sz w:val="22"/>
              </w:rPr>
              <w:t>КриптоПро</w:t>
            </w:r>
            <w:r>
              <w:rPr>
                <w:sz w:val="22"/>
              </w:rPr>
              <w:t xml:space="preserve"> CSP</w:t>
            </w:r>
          </w:p>
          <w:p w14:paraId="3A000000">
            <w:pPr>
              <w:ind/>
              <w:jc w:val="left"/>
              <w:rPr>
                <w:sz w:val="22"/>
              </w:rPr>
            </w:pPr>
            <w:r>
              <w:rPr>
                <w:sz w:val="22"/>
              </w:rPr>
              <w:t>4.0.9944, ViPNet</w:t>
            </w:r>
          </w:p>
          <w:p w14:paraId="3B000000">
            <w:pPr>
              <w:ind/>
              <w:jc w:val="left"/>
              <w:rPr>
                <w:sz w:val="22"/>
              </w:rPr>
            </w:pPr>
            <w:r>
              <w:rPr>
                <w:sz w:val="22"/>
              </w:rPr>
              <w:t>Client</w:t>
            </w:r>
            <w:r>
              <w:rPr>
                <w:sz w:val="22"/>
              </w:rPr>
              <w:t xml:space="preserve"> 4.5.1</w:t>
            </w:r>
          </w:p>
        </w:tc>
        <w:tc>
          <w:tcPr>
            <w:tcW w:type="dxa" w:w="1526"/>
            <w:vAlign w:val="center"/>
          </w:tcPr>
          <w:p w14:paraId="3C000000">
            <w:pPr>
              <w:rPr>
                <w:sz w:val="22"/>
              </w:rPr>
            </w:pPr>
            <w:r>
              <w:rPr>
                <w:sz w:val="22"/>
              </w:rPr>
              <w:t>Windows</w:t>
            </w:r>
            <w:r>
              <w:rPr>
                <w:sz w:val="22"/>
              </w:rPr>
              <w:t xml:space="preserve"> 10</w:t>
            </w:r>
          </w:p>
        </w:tc>
        <w:tc>
          <w:tcPr>
            <w:tcW w:type="dxa" w:w="1963"/>
            <w:vAlign w:val="center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KAV 10</w:t>
            </w:r>
          </w:p>
        </w:tc>
        <w:tc>
          <w:tcPr>
            <w:tcW w:type="dxa" w:w="2052"/>
            <w:vAlign w:val="cente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SecretNet</w:t>
            </w:r>
            <w:r>
              <w:rPr>
                <w:sz w:val="22"/>
              </w:rPr>
              <w:t xml:space="preserve"> 10</w:t>
            </w:r>
          </w:p>
        </w:tc>
      </w:tr>
    </w:tbl>
    <w:p w14:paraId="3F000000">
      <w:pPr>
        <w:rPr>
          <w:b w:val="1"/>
          <w:sz w:val="24"/>
        </w:rPr>
      </w:pPr>
      <w:r>
        <w:rPr>
          <w:b w:val="1"/>
          <w:sz w:val="24"/>
        </w:rPr>
        <w:t>Вывод:</w:t>
      </w:r>
    </w:p>
    <w:p w14:paraId="40000000">
      <w:pPr>
        <w:rPr>
          <w:sz w:val="24"/>
        </w:rPr>
      </w:pPr>
      <w:r>
        <w:rPr>
          <w:sz w:val="24"/>
        </w:rPr>
        <w:t xml:space="preserve">Оборудование АРМ соответствует </w:t>
      </w:r>
      <w:r>
        <w:rPr>
          <w:sz w:val="24"/>
        </w:rPr>
        <w:t>«ЕОМУ по информационной безопасности и использованию средств защиты информации в Госкорпорации «Росатом» и ее организациях»</w:t>
      </w:r>
      <w:r>
        <w:rPr>
          <w:sz w:val="24"/>
        </w:rPr>
        <w:t xml:space="preserve"> </w:t>
      </w:r>
      <w:r>
        <w:rPr>
          <w:sz w:val="24"/>
        </w:rPr>
        <w:t xml:space="preserve">и требованиям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</w:t>
      </w:r>
      <w:r>
        <w:rPr>
          <w:sz w:val="24"/>
        </w:rPr>
        <w:t>от 13.06.2001 №152</w:t>
      </w:r>
      <w:r>
        <w:rPr>
          <w:sz w:val="24"/>
        </w:rPr>
        <w:t>, их функционирование проверено и готово к эксплуатации с установленным СКЗИ.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116"/>
        <w:gridCol w:w="294"/>
        <w:gridCol w:w="2551"/>
      </w:tblGrid>
      <w:tr>
        <w:tc>
          <w:tcPr>
            <w:tcW w:type="dxa" w:w="2116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vAlign w:val="center"/>
          </w:tcPr>
          <w:p w14:paraId="41000000">
            <w:pPr>
              <w:rPr>
                <w:color w:val="000000"/>
                <w:sz w:val="24"/>
              </w:rPr>
            </w:pPr>
          </w:p>
        </w:tc>
        <w:tc>
          <w:tcPr>
            <w:tcW w:type="dxa" w:w="29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4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type="dxa" w:w="2551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vAlign w:val="center"/>
          </w:tcPr>
          <w:p w14:paraId="43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2116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vAlign w:val="center"/>
          </w:tcPr>
          <w:p w14:paraId="44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type="dxa" w:w="29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4500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vAlign w:val="center"/>
          </w:tcPr>
          <w:p w14:paraId="46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(ФИО </w:t>
            </w:r>
            <w:r>
              <w:rPr>
                <w:color w:val="000000"/>
                <w:sz w:val="16"/>
              </w:rPr>
              <w:t>адм.безопасности</w:t>
            </w:r>
            <w:r>
              <w:rPr>
                <w:color w:val="000000"/>
                <w:sz w:val="16"/>
              </w:rPr>
              <w:t>)</w:t>
            </w:r>
          </w:p>
        </w:tc>
      </w:tr>
    </w:tbl>
    <w:p w14:paraId="47000000">
      <w:bookmarkStart w:id="1" w:name="_GoBack"/>
      <w:bookmarkEnd w:id="1"/>
    </w:p>
    <w:sectPr>
      <w:pgSz w:h="11906" w:orient="landscape" w:w="16838"/>
      <w:pgMar w:bottom="567" w:footer="708" w:gutter="0" w:header="708" w:left="1134" w:right="113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center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8"/>
    </w:rPr>
  </w:style>
  <w:style w:default="1" w:styleId="Style_6_ch" w:type="character">
    <w:name w:val="Normal"/>
    <w:link w:val="Style_6"/>
    <w:rPr>
      <w:rFonts w:ascii="Times New Roman" w:hAnsi="Times New Roman"/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keepLines w:val="1"/>
      <w:spacing w:before="480"/>
      <w:ind/>
      <w:outlineLvl w:val="0"/>
    </w:pPr>
    <w:rPr>
      <w:b w:val="1"/>
      <w:sz w:val="32"/>
    </w:rPr>
  </w:style>
  <w:style w:styleId="Style_1_ch" w:type="character">
    <w:name w:val="heading 1"/>
    <w:basedOn w:val="Style_6_ch"/>
    <w:link w:val="Style_1"/>
    <w:rPr>
      <w:b w:val="1"/>
      <w:sz w:val="32"/>
    </w:rPr>
  </w:style>
  <w:style w:styleId="Style_15" w:type="paragraph">
    <w:name w:val="Заголовок 1 Знак"/>
    <w:basedOn w:val="Style_16"/>
    <w:link w:val="Style_15_ch"/>
    <w:rPr>
      <w:rFonts w:asciiTheme="majorAscii" w:hAnsiTheme="majorHAnsi"/>
      <w:color w:themeColor="accent1" w:themeShade="BF" w:val="2E75B5"/>
      <w:sz w:val="32"/>
    </w:rPr>
  </w:style>
  <w:style w:styleId="Style_15_ch" w:type="character">
    <w:name w:val="Заголовок 1 Знак"/>
    <w:basedOn w:val="Style_16_ch"/>
    <w:link w:val="Style_15"/>
    <w:rPr>
      <w:rFonts w:asciiTheme="majorAscii" w:hAnsiTheme="majorHAnsi"/>
      <w:color w:themeColor="accent1" w:themeShade="BF" w:val="2E75B5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Сетка таблицы светлая1"/>
    <w:basedOn w:val="Style_28"/>
    <w:pPr>
      <w:spacing w:after="0" w:line="240" w:lineRule="auto"/>
      <w:ind/>
    </w:pPr>
    <w:tblPr>
      <w:tblBorders>
        <w:top w:sz="4" w:themeColor="background1" w:themeShade="BF" w:val="single"/>
        <w:left w:sz="4" w:themeColor="background1" w:themeShade="BF" w:val="single"/>
        <w:bottom w:sz="4" w:themeColor="background1" w:themeShade="BF" w:val="single"/>
        <w:right w:sz="4" w:themeColor="background1" w:themeShade="BF" w:val="single"/>
        <w:insideH w:sz="4" w:themeColor="background1" w:themeShade="BF" w:val="single"/>
        <w:insideV w:sz="4" w:themeColor="background1" w:themeShade="BF" w:val="single"/>
      </w:tblBorders>
    </w:tblPr>
  </w:style>
  <w:style w:styleId="Style_3" w:type="table">
    <w:name w:val="Сетка таблицы3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2024-02-02T12:56:01Z</dcterms:modified>
</cp:coreProperties>
</file>