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августа 2014 г. N 33620</w:t>
      </w:r>
    </w:p>
    <w:p w:rsidR="00A84812" w:rsidRDefault="00A848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БЕЗОПАСНОСТИ РОССИЙСКОЙ ФЕДЕРАЦИИ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2014 г. N 378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И СОДЕРЖАНИЯ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СРЕДСТВ КРИПТОГРАФИЧЕСКОЙ ЗАЩИТЫ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ИНФОРМАЦИИ,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ВЫПОЛНЕНИЯ УСТАНОВЛЕННЫХ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ПРАВИТЕЛЬСТВОМ РОССИЙСКОЙ ФЕДЕРАЦИИ ТРЕБОВАНИЙ К ЗАЩИТЕ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 ДЛЯ КАЖДОГО ИЗ УРОВНЕЙ ЗАЩИЩЕННОСТИ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&lt;1&gt; приказываю: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&lt;1&gt; 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</w:t>
      </w:r>
      <w:proofErr w:type="gramEnd"/>
      <w:r>
        <w:rPr>
          <w:rFonts w:ascii="Calibri" w:hAnsi="Calibri" w:cs="Calibri"/>
        </w:rPr>
        <w:t xml:space="preserve"> 2013, N 14, ст. 1651; N 30 (ч. I), ст. 4038.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А.БОРТНИКОВ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ФСБ России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2014 г. N 378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СОСТАВ И СОДЕРЖАНИЕ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СРЕДСТВ КРИПТОГРАФИЧЕСКОЙ ЗАЩИТЫ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ИНФОРМАЦИИ, </w:t>
      </w:r>
      <w:proofErr w:type="gramStart"/>
      <w:r>
        <w:rPr>
          <w:rFonts w:ascii="Calibri" w:hAnsi="Calibri" w:cs="Calibri"/>
          <w:b/>
          <w:bCs/>
        </w:rPr>
        <w:t>НЕОБХОДИМЫХ</w:t>
      </w:r>
      <w:proofErr w:type="gramEnd"/>
      <w:r>
        <w:rPr>
          <w:rFonts w:ascii="Calibri" w:hAnsi="Calibri" w:cs="Calibri"/>
          <w:b/>
          <w:bCs/>
        </w:rPr>
        <w:t xml:space="preserve"> ДЛЯ ВЫПОЛНЕНИЯ УСТАНОВЛЕННЫХ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ПРАВИТЕЛЬСТВОМ РОССИЙСКОЙ ФЕДЕРАЦИИ ТРЕБОВАНИЙ К ЗАЩИТЕ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 ДЛЯ КАЖДОГО ИЗ УРОВНЕЙ ЗАЩИЩЕННОСТИ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Общие положения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- информационная система) с использованием средств криптографической защиты информации (далее - СКЗИ),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защищенности.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документ предназначен для операторов, использующих СКЗИ для обеспечения безопасности персональных данных при их обработке в информационных системах.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Применение организационных и технических мер, определенных в настоящем документе, обеспечивает оператор с учетом требований эксплуатационных документов на СКЗИ, используемые для обеспечения безопасности персональных данных при их обработке в информационных системах.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Эксплуатация СКЗИ должна осуществляться в соответствии с документацией на СКЗИ и требованиями, установленными в настоящем документе, а также в соответствии с иными нормативными правовыми актами, регулирующими отношения в соответствующей области.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II. Состав и содержание </w:t>
      </w:r>
      <w:proofErr w:type="gramStart"/>
      <w:r>
        <w:rPr>
          <w:rFonts w:ascii="Calibri" w:hAnsi="Calibri" w:cs="Calibri"/>
        </w:rPr>
        <w:t>организационных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технических мер, необходимых для выполнения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Правительством Российской Федерации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защите персональных данных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4 уровня защищенности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&lt;1&gt; (далее - Требования к защите персональных данных), для обеспечения 4 уровня защищенности персональных данных при их обработке в информационных системах необходимо выполнение следующих требований: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45, 6257.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>
        <w:rPr>
          <w:rFonts w:ascii="Calibri" w:hAnsi="Calibri" w:cs="Calibri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2"/>
      <w:bookmarkEnd w:id="7"/>
      <w:r>
        <w:rPr>
          <w:rFonts w:ascii="Calibri" w:hAnsi="Calibri" w:cs="Calibri"/>
        </w:rPr>
        <w:t>б) обеспечение сохранности носителей персональных данных;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3"/>
      <w:bookmarkEnd w:id="8"/>
      <w:r>
        <w:rPr>
          <w:rFonts w:ascii="Calibri" w:hAnsi="Calibri" w:cs="Calibri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выполнения требования, указанного в </w:t>
      </w:r>
      <w:hyperlink w:anchor="Par61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настоящего документа, необходимо обеспечение режима, препятствующего возможности неконтролируемого проникновения или пребывания в помещениях, где размещены используемые СКЗИ, хранятся СКЗИ и (или) носители ключевой, аутентифицирующей и парольной информации СКЗИ (далее - Помещения), лиц, не имеющих права доступа в Помещения, которое достигается путем: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оснащения Помещений входными дверьми с замками, обеспечения постоянного закрытия дверей Помещений на замок и их открытия только для санкционированного прохода, а также опечатывания Помещений по окончании рабочего дня или оборудование Помещений соответствующими техническими устройствами, сигнализирующими о несанкционированном вскрытии Помещений;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утверждения правил доступа в Помещения в рабочее и нерабочее время, а также в нештатных ситуациях;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утверждения перечня лиц, имеющих право доступа в Помещения.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выполнения требования, указанного в </w:t>
      </w:r>
      <w:hyperlink w:anchor="Par62" w:history="1">
        <w:r>
          <w:rPr>
            <w:rFonts w:ascii="Calibri" w:hAnsi="Calibri" w:cs="Calibri"/>
            <w:color w:val="0000FF"/>
          </w:rPr>
          <w:t>подпункте "б" пункта 5</w:t>
        </w:r>
      </w:hyperlink>
      <w:r>
        <w:rPr>
          <w:rFonts w:ascii="Calibri" w:hAnsi="Calibri" w:cs="Calibri"/>
        </w:rPr>
        <w:t xml:space="preserve"> настоящего документа, необходимо: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хранение съемных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поэкземплярный учет машинных носителей персональных данных, который достигается путем ведения журнала учета носителей персональных данных с использованием регистрационных (заводских) номеров.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Для выполнения требования, указанного в </w:t>
      </w:r>
      <w:hyperlink w:anchor="Par63" w:history="1">
        <w:r>
          <w:rPr>
            <w:rFonts w:ascii="Calibri" w:hAnsi="Calibri" w:cs="Calibri"/>
            <w:color w:val="0000FF"/>
          </w:rPr>
          <w:t>подпункте "в" пункта 5</w:t>
        </w:r>
      </w:hyperlink>
      <w:r>
        <w:rPr>
          <w:rFonts w:ascii="Calibri" w:hAnsi="Calibri" w:cs="Calibri"/>
        </w:rPr>
        <w:t xml:space="preserve"> настоящего документа, необходимо: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и утвердить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поддерживать в актуальном состоянии документ, определяющий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Для выполнения требования, указанного в </w:t>
      </w:r>
      <w:hyperlink w:anchor="Par64" w:history="1">
        <w:r>
          <w:rPr>
            <w:rFonts w:ascii="Calibri" w:hAnsi="Calibri" w:cs="Calibri"/>
            <w:color w:val="0000FF"/>
          </w:rPr>
          <w:t>подпункте "г" пункта 5</w:t>
        </w:r>
      </w:hyperlink>
      <w:r>
        <w:rPr>
          <w:rFonts w:ascii="Calibri" w:hAnsi="Calibri" w:cs="Calibri"/>
        </w:rPr>
        <w:t xml:space="preserve"> настоящего документа, необходимо для каждого из уровней защищенности персональных данных применение СКЗИ соответствующего класса, позволяющих обеспечивать безопасность персональных данных при реализации целенаправленных действий с использованием аппаратных и (или) программных средств с целью нарушения безопасности защищаемых СКЗИ персональных данных или создания условий для этого (далее - атака), которое достигается путем: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получения исходных данных для формирования совокупности предположений о возможностях, которые могут использоваться при создании способов, подготовке и проведении атак;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формирования и утверждения руководителем оператора совокупности предположений о возможностях, которые могут использоваться при создании способов, подготовке и проведении атак, и определение на этой основе и с учетом типа актуальных угроз требуемого класса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в) использования для обеспечения требуемого уровня защищенности персональных данных при их обработке в информационной системе СКЗИ класса КС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и выше.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10. СКЗИ класса КС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следующих: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способов, подготовка и проведение атак без привлечения специалистов в области разработки и анализа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способов, подготовка и проведение атак на различных этапах жизненного цикла СКЗИ &lt;1&gt;;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К</w:t>
      </w:r>
      <w:proofErr w:type="gramEnd"/>
      <w:r>
        <w:rPr>
          <w:rFonts w:ascii="Calibri" w:hAnsi="Calibri" w:cs="Calibri"/>
        </w:rPr>
        <w:t xml:space="preserve"> этапам жизненного цикла СКЗИ относятся разработка (модернизация) указанных средств, их производство, хранение, транспортировка, ввод в эксплуатацию (пусконаладочные работы), эксплуатация.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проведение атаки, находясь вне пространства, в пределах которого осуществляется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пребыванием и действиями лиц и (или) транспортных средств (далее - контролируемая зона) &lt;1&gt;;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Границей контролируемой зоны могут быть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на этапах разработки (модернизации), производства, хранения, транспортировки СКЗИ и этапе ввода в эксплуатацию СКЗИ (пусконаладочные работы) следующих атак: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несанкционированных изменений в СКЗИ и (или)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требований, в том числе с использованием вредоносных программ;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несанкционированных изменений в документацию на СКЗИ и компоненты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проведение атак на этапе эксплуатации СКЗИ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персональные данные;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ключевую, аутентифицирующую и парольную информацию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компоненты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аппаратные компоненты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компоненты СФ, включая программное обеспечение BIOS;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аппаратные компоненты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данные, передаваемые по каналам связи;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иные объекты, которые установлены при формировании совокупности предположений о возможностях, которые могут использоваться при создании способов, подготовке и проведении атак с учетом применяемых в информационной системе информационных технологий, аппаратных средств (далее - АС) и программного обеспечения (далее -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);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получение из находящихся в свободном доступе источников (включая информационно-телекоммуникационные сети, доступ к которым не ограничен определенным кругом лиц, в том числе информационно-телекоммуникационную сеть "Интернет") информации об информационной системе, в которой используется СКЗИ. При этом может быть получена следующая информация: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об информационной системе, в которой используется СКЗИ (назначение, состав, оператор, объекты, в которых размещены ресурсы информационной системы);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информационных технологиях, базах данных, АС, ПО, используемых в информационной системе совместно с СКЗИ, за исключением сведений, содержащихся только в конструкторской документации на информационные технологии, базы данных, АС,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, используемые в информационной системе совместно с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конструкторской документации на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находящейся в свободном доступе документации на аппаратные и программные компоненты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защищаемой информации, используемой в процессе эксплуатации СКЗИ;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каналах связи, по которым передаются защищаемые СКЗИ персональные данные (далее - канал связи);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возможные данные, передаваемые в открытом виде по каналам связи, не защищенным от несанкционированного доступа к информации организационными и техническими мерами;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нарушениях правил эксплуатации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обо всех проявляющихся в каналах связи, не защищенных от несанкционированного доступа к информации организационными и техническими мерами, неисправностях и сбоях аппаратных компонентов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сведения, получаемые в результате анализа любых сигналов от аппаратных компонентов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применение: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свободном доступе или используемых за пределами контролируемой зоны АС и ПО, включая аппаратные и программные компоненты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специально </w:t>
      </w:r>
      <w:proofErr w:type="gramStart"/>
      <w:r>
        <w:rPr>
          <w:rFonts w:ascii="Calibri" w:hAnsi="Calibri" w:cs="Calibri"/>
        </w:rPr>
        <w:t>разработанных</w:t>
      </w:r>
      <w:proofErr w:type="gramEnd"/>
      <w:r>
        <w:rPr>
          <w:rFonts w:ascii="Calibri" w:hAnsi="Calibri" w:cs="Calibri"/>
        </w:rPr>
        <w:t xml:space="preserve"> АС и ПО;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использование на этапе эксплуатации в качестве среды переноса от субъекта к объекту (от объекта к субъекту) атаки действий, осуществляемых при подготовке и (или) проведении атаки: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каналов связи, не защищенных от несанкционированного доступа к информации организационными и техническими мерами;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каналов распространения сигналов, сопровождающих функционирование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проведение на этапе эксплуатации атаки из информационно-телекоммуникационных сетей, доступ к которым не ограничен определенным кругом лиц, если информационные системы, в которых используются СКЗИ, имеют выход в эти сети;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использование на этапе эксплуатации находящихся за пределами контролируемой зоны АС и ПО из состава средств информационной системы, применяемых на местах эксплуатации СКЗИ (далее - штатные средства).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0"/>
      <w:bookmarkEnd w:id="12"/>
      <w:r>
        <w:rPr>
          <w:rFonts w:ascii="Calibri" w:hAnsi="Calibri" w:cs="Calibri"/>
        </w:rPr>
        <w:t>11. СКЗИ класса КС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документа и не менее одной из следующих дополнительных возможностей: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атаки при нахождении в пределах контролируемой зоны;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атак на этапе эксплуатации СКЗИ на следующие объекты: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документацию на СКЗИ и компоненты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в которых находится совокупность программных и технических элементов систем обработки данных, способных функционировать самостоятельно или в составе других систем (далее - СВТ), на которых реализованы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получение в рамках предоставленных полномочий, а также в результате наблюдений следующей информации: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физических мерах защиты объектов, в которых размещены ресурсы информационной системы;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мерах по обеспечению контролируемой зоны объектов, в которых размещены ресурсы информационной системы;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сведений о мерах по разграничению доступа в Помещения, в которых находятся СВТ, на которых реализованы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штатных средств,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0"/>
      <w:bookmarkEnd w:id="13"/>
      <w:r>
        <w:rPr>
          <w:rFonts w:ascii="Calibri" w:hAnsi="Calibri" w:cs="Calibri"/>
        </w:rPr>
        <w:t xml:space="preserve">12. СКЗИ класса КС3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и </w:t>
      </w:r>
      <w:hyperlink w:anchor="Par12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документа и не менее одной из следующих дополнительных возможностей: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физический доступ к СВТ, на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реализованы СКЗИ и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располагать аппаратными компонентами СКЗИ и СФ, ограниченная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3"/>
      <w:bookmarkEnd w:id="14"/>
      <w:r>
        <w:rPr>
          <w:rFonts w:ascii="Calibri" w:hAnsi="Calibri" w:cs="Calibri"/>
        </w:rPr>
        <w:t xml:space="preserve">13. СКЗИ класса КВ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130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документа и не менее одной из следующих дополнительных возможностей: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создание способов, подготовка и проведение атак с привлечением специалистов в области анализа сигналов, сопровождающих функционирование СКЗИ и СФ, и в области использования для реализации атак недокументированных (недекларированных) возможностей прикладного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лабораторных исследований СКЗИ, используемых вне контролируемой зоны, ограниченное мерами, реализованными в информационной системе, в которой используется СКЗИ, и направленными на предотвращение и пресечение несанкционированных действий;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проведение работ по созданию способов и средств атак в научно-исследовательских центрах, специализирующихся в области разработки и анализа СКЗИ и СФ, в том числе с использованием исходных текстов входящего в СФ прикладного ПО, непосредственно использующего вызовы программных функций СКЗИ.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7"/>
      <w:bookmarkEnd w:id="15"/>
      <w:r>
        <w:rPr>
          <w:rFonts w:ascii="Calibri" w:hAnsi="Calibri" w:cs="Calibri"/>
        </w:rPr>
        <w:t xml:space="preserve">14. СКЗИ класса КА применяются для нейтрализации атак, при создании способов, подготовке и проведении которых используются возможности из числа перечисленных в </w:t>
      </w:r>
      <w:hyperlink w:anchor="Par79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133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настоящего документа и не менее одной из следующих дополнительных возможностей: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способов, подготовка и проведение атак с привлечением специалистов в области использования для реализации атак недокументированных (недекларированных) возможностей системного ПО;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возможность располагать сведениями, содержащимися в конструкторской документации на аппаратные и программные компоненты СФ;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располагать всеми аппаратными компонентами СКЗИ и СФ.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процессе формирования совокупности предположений о возможностях, которые могут использоваться при создании способов, подготовке и проведении атак, дополнительные </w:t>
      </w:r>
      <w:proofErr w:type="gramStart"/>
      <w:r>
        <w:rPr>
          <w:rFonts w:ascii="Calibri" w:hAnsi="Calibri" w:cs="Calibri"/>
        </w:rPr>
        <w:t xml:space="preserve">возможности, не входящие в число перечисленных в </w:t>
      </w:r>
      <w:hyperlink w:anchor="Par79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- </w:t>
      </w:r>
      <w:hyperlink w:anchor="Par13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документа, не влияют на порядок определения требуемого класса СКЗИ.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43"/>
      <w:bookmarkEnd w:id="16"/>
      <w:r>
        <w:rPr>
          <w:rFonts w:ascii="Calibri" w:hAnsi="Calibri" w:cs="Calibri"/>
        </w:rPr>
        <w:t xml:space="preserve">III. Состав и содержание </w:t>
      </w:r>
      <w:proofErr w:type="gramStart"/>
      <w:r>
        <w:rPr>
          <w:rFonts w:ascii="Calibri" w:hAnsi="Calibri" w:cs="Calibri"/>
        </w:rPr>
        <w:t>организационных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технических мер, необходимых для выполнения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Правительством Российской Федерации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защите персональных данных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3 уровня защищенности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49"/>
      <w:bookmarkEnd w:id="17"/>
      <w:r>
        <w:rPr>
          <w:rFonts w:ascii="Calibri" w:hAnsi="Calibri" w:cs="Calibri"/>
        </w:rPr>
        <w:t xml:space="preserve">16.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Требований к защите персональных данных для обеспечения 3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требования о назначении должностного лица (работника), ответственного за обеспечение безопасности персональных данных в информационной системе.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выполнения требования, указанного в </w:t>
      </w:r>
      <w:hyperlink w:anchor="Par14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документа, необходимо назначение обладающего достаточными навыками должностного лица (работника) оператора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обеспечение безопасности персональных данных в информационной системе.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1"/>
      <w:bookmarkEnd w:id="18"/>
      <w:r>
        <w:rPr>
          <w:rFonts w:ascii="Calibri" w:hAnsi="Calibri" w:cs="Calibri"/>
        </w:rPr>
        <w:t xml:space="preserve">18. Для выполнения требования, указанного в </w:t>
      </w:r>
      <w:hyperlink w:anchor="Par64" w:history="1">
        <w:r>
          <w:rPr>
            <w:rFonts w:ascii="Calibri" w:hAnsi="Calibri" w:cs="Calibri"/>
            <w:color w:val="0000FF"/>
          </w:rPr>
          <w:t>подпункте "г" пункта 5</w:t>
        </w:r>
      </w:hyperlink>
      <w:r>
        <w:rPr>
          <w:rFonts w:ascii="Calibri" w:hAnsi="Calibri" w:cs="Calibri"/>
        </w:rPr>
        <w:t xml:space="preserve"> настоящего документа, необходимо вместо меры, предусмотренной </w:t>
      </w:r>
      <w:hyperlink w:anchor="Par78" w:history="1">
        <w:r>
          <w:rPr>
            <w:rFonts w:ascii="Calibri" w:hAnsi="Calibri" w:cs="Calibri"/>
            <w:color w:val="0000FF"/>
          </w:rPr>
          <w:t>подпунктом "в" пункта 9</w:t>
        </w:r>
      </w:hyperlink>
      <w:r>
        <w:rPr>
          <w:rFonts w:ascii="Calibri" w:hAnsi="Calibri" w:cs="Calibri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КВ и выше в случаях, когда для информационной системы актуальны угрозы 2 типа;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КС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и выше в случаях, когда для информационной системы актуальны угрозы 3 типа.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55"/>
      <w:bookmarkEnd w:id="19"/>
      <w:r>
        <w:rPr>
          <w:rFonts w:ascii="Calibri" w:hAnsi="Calibri" w:cs="Calibri"/>
        </w:rPr>
        <w:t xml:space="preserve">IV. Состав и содержание </w:t>
      </w:r>
      <w:proofErr w:type="gramStart"/>
      <w:r>
        <w:rPr>
          <w:rFonts w:ascii="Calibri" w:hAnsi="Calibri" w:cs="Calibri"/>
        </w:rPr>
        <w:t>организационных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технических мер, необходимых для выполнения установленных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требований к защите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 для 2 уровня защищенности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0"/>
      <w:bookmarkEnd w:id="20"/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Требований к защите персональных данных для обеспечения 2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ar14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требования о том,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указанном журнале, необходимы для выполнения служебных (трудовых) обязанностей.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Для выполнения требования, указанного в </w:t>
      </w:r>
      <w:hyperlink w:anchor="Par160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документа, необходимо: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утверждение руководителем оператора списка лиц, допущенных к содержанию электронного журнала сообщений, и поддержание указанного списка в актуальном состоянии;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3"/>
      <w:bookmarkEnd w:id="21"/>
      <w:proofErr w:type="gramStart"/>
      <w:r>
        <w:rPr>
          <w:rFonts w:ascii="Calibri" w:hAnsi="Calibri" w:cs="Calibri"/>
        </w:rPr>
        <w:t>б) обеспечение информационной системы автоматизированными средствами, регистрирующими запросы пользователей информационной системы на получение персональных данных, а также факты предоставления персональных данных по этим запросам в электронном журнале сообщений;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64"/>
      <w:bookmarkEnd w:id="22"/>
      <w:r>
        <w:rPr>
          <w:rFonts w:ascii="Calibri" w:hAnsi="Calibri" w:cs="Calibri"/>
        </w:rPr>
        <w:t>в) обеспечение информационной системы автоматизированными средствами, исключающими доступ к содержанию электронного журнала сообщений лиц, не указанных в утвержденном руководителем оператора списке лиц, допущенных к содержанию электронного журнала сообщений;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обеспечение периодического контроля работоспособности указанных в </w:t>
      </w:r>
      <w:hyperlink w:anchor="Par163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164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 автоматизированных средств (не реже 1 раза в полгода).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6"/>
      <w:bookmarkEnd w:id="23"/>
      <w:r>
        <w:rPr>
          <w:rFonts w:ascii="Calibri" w:hAnsi="Calibri" w:cs="Calibri"/>
        </w:rPr>
        <w:t xml:space="preserve">21. Для выполнения требования, указанного в </w:t>
      </w:r>
      <w:hyperlink w:anchor="Par64" w:history="1">
        <w:r>
          <w:rPr>
            <w:rFonts w:ascii="Calibri" w:hAnsi="Calibri" w:cs="Calibri"/>
            <w:color w:val="0000FF"/>
          </w:rPr>
          <w:t>подпункте "г" пункта 5</w:t>
        </w:r>
      </w:hyperlink>
      <w:r>
        <w:rPr>
          <w:rFonts w:ascii="Calibri" w:hAnsi="Calibri" w:cs="Calibri"/>
        </w:rPr>
        <w:t xml:space="preserve"> настоящего документа, необходимо вместо мер, предусмотренных </w:t>
      </w:r>
      <w:hyperlink w:anchor="Par78" w:history="1">
        <w:r>
          <w:rPr>
            <w:rFonts w:ascii="Calibri" w:hAnsi="Calibri" w:cs="Calibri"/>
            <w:color w:val="0000FF"/>
          </w:rPr>
          <w:t>подпунктом 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 xml:space="preserve">" </w:t>
        </w:r>
        <w:proofErr w:type="gramStart"/>
        <w:r>
          <w:rPr>
            <w:rFonts w:ascii="Calibri" w:hAnsi="Calibri" w:cs="Calibri"/>
            <w:color w:val="0000FF"/>
          </w:rPr>
          <w:t>пункта</w:t>
        </w:r>
        <w:proofErr w:type="gramEnd"/>
        <w:r>
          <w:rPr>
            <w:rFonts w:ascii="Calibri" w:hAnsi="Calibri" w:cs="Calibri"/>
            <w:color w:val="0000FF"/>
          </w:rPr>
          <w:t xml:space="preserve"> 9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КА в случаях, когда для информационной системы актуальны угрозы 1 типа;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КВ и выше в случаях, когда для информационной системы актуальны угрозы 2 типа;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КС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и выше в случаях, когда для информационной системы актуальны угрозы 3 типа.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71"/>
      <w:bookmarkEnd w:id="24"/>
      <w:r>
        <w:rPr>
          <w:rFonts w:ascii="Calibri" w:hAnsi="Calibri" w:cs="Calibri"/>
        </w:rPr>
        <w:t xml:space="preserve">V. Состав и содержание </w:t>
      </w:r>
      <w:proofErr w:type="gramStart"/>
      <w:r>
        <w:rPr>
          <w:rFonts w:ascii="Calibri" w:hAnsi="Calibri" w:cs="Calibri"/>
        </w:rPr>
        <w:t>организационных</w:t>
      </w:r>
      <w:proofErr w:type="gramEnd"/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технических мер, необходимых для выполнения установленных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требований к защите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 для 1 уровня защищенности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Требований к защите персональных данных для обеспечения 1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57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149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настоящего документа, необходимо выполнение следующих требований: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77"/>
      <w:bookmarkEnd w:id="25"/>
      <w:r>
        <w:rPr>
          <w:rFonts w:ascii="Calibri" w:hAnsi="Calibri" w:cs="Calibri"/>
        </w:rPr>
        <w:t xml:space="preserve">а) автоматическая регистрация в электронном журнале </w:t>
      </w:r>
      <w:proofErr w:type="gramStart"/>
      <w:r>
        <w:rPr>
          <w:rFonts w:ascii="Calibri" w:hAnsi="Calibri" w:cs="Calibri"/>
        </w:rPr>
        <w:t>безопасности изменения полномочий сотрудника оператора</w:t>
      </w:r>
      <w:proofErr w:type="gramEnd"/>
      <w:r>
        <w:rPr>
          <w:rFonts w:ascii="Calibri" w:hAnsi="Calibri" w:cs="Calibri"/>
        </w:rPr>
        <w:t xml:space="preserve"> по доступу к персональным данным, содержащимся в информационной системе;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8"/>
      <w:bookmarkEnd w:id="26"/>
      <w:r>
        <w:rPr>
          <w:rFonts w:ascii="Calibri" w:hAnsi="Calibri" w:cs="Calibri"/>
        </w:rPr>
        <w:t>б) создание отдельного структурного подразделения, ответственного за обеспечение безопасности персональных данных в информационной системе, либо возложение его функций на одно из существующих структурных подразделений.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Для выполнения требования, указанного в </w:t>
      </w:r>
      <w:hyperlink w:anchor="Par177" w:history="1">
        <w:r>
          <w:rPr>
            <w:rFonts w:ascii="Calibri" w:hAnsi="Calibri" w:cs="Calibri"/>
            <w:color w:val="0000FF"/>
          </w:rPr>
          <w:t>подпункте "а" пункта 22</w:t>
        </w:r>
      </w:hyperlink>
      <w:r>
        <w:rPr>
          <w:rFonts w:ascii="Calibri" w:hAnsi="Calibri" w:cs="Calibri"/>
        </w:rPr>
        <w:t xml:space="preserve"> настоящего документа, необходимо: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информационной системы автоматизированными средствами, позволяющими автоматически регистрировать в электронном журнале </w:t>
      </w:r>
      <w:proofErr w:type="gramStart"/>
      <w:r>
        <w:rPr>
          <w:rFonts w:ascii="Calibri" w:hAnsi="Calibri" w:cs="Calibri"/>
        </w:rPr>
        <w:t>безопасности изменения полномочий сотрудника оператора</w:t>
      </w:r>
      <w:proofErr w:type="gramEnd"/>
      <w:r>
        <w:rPr>
          <w:rFonts w:ascii="Calibri" w:hAnsi="Calibri" w:cs="Calibri"/>
        </w:rPr>
        <w:t xml:space="preserve"> по доступу к персональным данным, содержащимся в информационной системе;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отражение в электронном журнале безопасности полномочий сотрудников оператора персональных данных по доступу к персональным данным, содержащимся в информационной системе. Указанные полномочия должны соответствовать должностным обязанностям сотрудников оператора;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назначение оператором лица, ответственного за периодический контроль ведения электронного журнала безопасности и </w:t>
      </w:r>
      <w:proofErr w:type="gramStart"/>
      <w:r>
        <w:rPr>
          <w:rFonts w:ascii="Calibri" w:hAnsi="Calibri" w:cs="Calibri"/>
        </w:rPr>
        <w:t>соответствия</w:t>
      </w:r>
      <w:proofErr w:type="gramEnd"/>
      <w:r>
        <w:rPr>
          <w:rFonts w:ascii="Calibri" w:hAnsi="Calibri" w:cs="Calibri"/>
        </w:rPr>
        <w:t xml:space="preserve"> отраженных в нем полномочий сотрудников оператора их должностным обязанностям (не реже 1 раза в месяц).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Для выполнения требования, указанного в </w:t>
      </w:r>
      <w:hyperlink w:anchor="Par178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документа, необходимо: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провести анализ целесообразности создания отдельного структурного подразделения, ответственного за обеспечение безопасности персональных данных в информационной системе;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создать отдельное структурное подразделение, ответственное за обеспечение безопасности персональных данных в информационной системе, либо возложить его функции на одно из существующих структурных подразделений.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Для выполнения требования, указанного в </w:t>
      </w:r>
      <w:hyperlink w:anchor="Par61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настоящего документа, для обеспечения 1 уровня защищенности необходимо: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оборудовать окна Помещений, расположенные на первых и (или) последних этажах зданий, а также окна Помещений, находящиеся около пожарных лестниц и других мест, откуда возможно проникновение в Помещения посторонних лиц, металлическими решетками или ставнями, охранной сигнализацией или другими средствами, препятствующими неконтролируемому проникновению посторонних лиц в помещения;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оборудовать окна и двери Помещений, в которых размещены серверы информационной системы, металлическими решетками, охранной сигнализацией или другими средствами, препятствующими неконтролируемому проникновению посторонних лиц в помещения.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Для выполнения требования, указанного в </w:t>
      </w:r>
      <w:hyperlink w:anchor="Par64" w:history="1">
        <w:r>
          <w:rPr>
            <w:rFonts w:ascii="Calibri" w:hAnsi="Calibri" w:cs="Calibri"/>
            <w:color w:val="0000FF"/>
          </w:rPr>
          <w:t>подпункте "г" пункта 5</w:t>
        </w:r>
      </w:hyperlink>
      <w:r>
        <w:rPr>
          <w:rFonts w:ascii="Calibri" w:hAnsi="Calibri" w:cs="Calibri"/>
        </w:rPr>
        <w:t xml:space="preserve"> настоящего документа, необходимо вместо мер, предусмотренных </w:t>
      </w:r>
      <w:hyperlink w:anchor="Par78" w:history="1">
        <w:r>
          <w:rPr>
            <w:rFonts w:ascii="Calibri" w:hAnsi="Calibri" w:cs="Calibri"/>
            <w:color w:val="0000FF"/>
          </w:rPr>
          <w:t>подпунктом 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 xml:space="preserve">" </w:t>
        </w:r>
        <w:proofErr w:type="gramStart"/>
        <w:r>
          <w:rPr>
            <w:rFonts w:ascii="Calibri" w:hAnsi="Calibri" w:cs="Calibri"/>
            <w:color w:val="0000FF"/>
          </w:rPr>
          <w:t>пункта</w:t>
        </w:r>
        <w:proofErr w:type="gramEnd"/>
        <w:r>
          <w:rPr>
            <w:rFonts w:ascii="Calibri" w:hAnsi="Calibri" w:cs="Calibri"/>
            <w:color w:val="0000FF"/>
          </w:rPr>
          <w:t xml:space="preserve"> 9</w:t>
        </w:r>
      </w:hyperlink>
      <w:r>
        <w:rPr>
          <w:rFonts w:ascii="Calibri" w:hAnsi="Calibri" w:cs="Calibri"/>
        </w:rPr>
        <w:t xml:space="preserve">, </w:t>
      </w:r>
      <w:hyperlink w:anchor="Par151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и </w:t>
      </w:r>
      <w:hyperlink w:anchor="Par166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документа, использовать для обеспечения требуемого уровня защищенности персональных данных при их обработке в информационной системе: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КА в случаях, когда для информационной системы актуальны угрозы 1 типа;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СКЗИ класса КВ и выше в случаях, когда для информационной системы актуальны угрозы 2 типа.</w:t>
      </w: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812" w:rsidRDefault="00A848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91822" w:rsidRDefault="00A91822">
      <w:bookmarkStart w:id="27" w:name="_GoBack"/>
      <w:bookmarkEnd w:id="27"/>
    </w:p>
    <w:sectPr w:rsidR="00A91822" w:rsidSect="00AA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12"/>
    <w:rsid w:val="00012E39"/>
    <w:rsid w:val="00024572"/>
    <w:rsid w:val="0003745B"/>
    <w:rsid w:val="00037A4E"/>
    <w:rsid w:val="00052DC3"/>
    <w:rsid w:val="00065849"/>
    <w:rsid w:val="00066960"/>
    <w:rsid w:val="0007195E"/>
    <w:rsid w:val="00072C39"/>
    <w:rsid w:val="00085F23"/>
    <w:rsid w:val="00095B3F"/>
    <w:rsid w:val="000C0C2B"/>
    <w:rsid w:val="000F32A4"/>
    <w:rsid w:val="000F42E0"/>
    <w:rsid w:val="0011679A"/>
    <w:rsid w:val="0012793A"/>
    <w:rsid w:val="00131BDC"/>
    <w:rsid w:val="00131C84"/>
    <w:rsid w:val="001320E6"/>
    <w:rsid w:val="00137B90"/>
    <w:rsid w:val="00140D5A"/>
    <w:rsid w:val="00142EDE"/>
    <w:rsid w:val="00155083"/>
    <w:rsid w:val="00163E88"/>
    <w:rsid w:val="00174EB2"/>
    <w:rsid w:val="00187F41"/>
    <w:rsid w:val="00190323"/>
    <w:rsid w:val="00190C1F"/>
    <w:rsid w:val="001B2DCD"/>
    <w:rsid w:val="001C4B5C"/>
    <w:rsid w:val="001C5E71"/>
    <w:rsid w:val="001E781F"/>
    <w:rsid w:val="002146EF"/>
    <w:rsid w:val="00216BB8"/>
    <w:rsid w:val="00225511"/>
    <w:rsid w:val="00225B30"/>
    <w:rsid w:val="00230BA6"/>
    <w:rsid w:val="002359B2"/>
    <w:rsid w:val="0024425B"/>
    <w:rsid w:val="00253CBA"/>
    <w:rsid w:val="002C01ED"/>
    <w:rsid w:val="002C1194"/>
    <w:rsid w:val="002D633C"/>
    <w:rsid w:val="002E1A32"/>
    <w:rsid w:val="00304B64"/>
    <w:rsid w:val="00305FB2"/>
    <w:rsid w:val="00324633"/>
    <w:rsid w:val="00353576"/>
    <w:rsid w:val="00380A03"/>
    <w:rsid w:val="003B6015"/>
    <w:rsid w:val="003C4226"/>
    <w:rsid w:val="003C55E7"/>
    <w:rsid w:val="003E2874"/>
    <w:rsid w:val="003E6307"/>
    <w:rsid w:val="003E71F5"/>
    <w:rsid w:val="004133CC"/>
    <w:rsid w:val="00432624"/>
    <w:rsid w:val="00437904"/>
    <w:rsid w:val="00441124"/>
    <w:rsid w:val="004553B0"/>
    <w:rsid w:val="00457282"/>
    <w:rsid w:val="0045761C"/>
    <w:rsid w:val="00493900"/>
    <w:rsid w:val="0049437D"/>
    <w:rsid w:val="004A43A1"/>
    <w:rsid w:val="004A48F8"/>
    <w:rsid w:val="004A5577"/>
    <w:rsid w:val="004B3E38"/>
    <w:rsid w:val="004B55FD"/>
    <w:rsid w:val="004E3AD2"/>
    <w:rsid w:val="004E4E15"/>
    <w:rsid w:val="00535EAE"/>
    <w:rsid w:val="00563897"/>
    <w:rsid w:val="00566C16"/>
    <w:rsid w:val="00595101"/>
    <w:rsid w:val="005A03AD"/>
    <w:rsid w:val="005A7862"/>
    <w:rsid w:val="005B55F8"/>
    <w:rsid w:val="005C03E7"/>
    <w:rsid w:val="005C329F"/>
    <w:rsid w:val="005C7ED1"/>
    <w:rsid w:val="005D6AE0"/>
    <w:rsid w:val="005E1A71"/>
    <w:rsid w:val="005E6A0F"/>
    <w:rsid w:val="00606CD9"/>
    <w:rsid w:val="006129AD"/>
    <w:rsid w:val="0061555E"/>
    <w:rsid w:val="006245C9"/>
    <w:rsid w:val="0062680A"/>
    <w:rsid w:val="00626C58"/>
    <w:rsid w:val="00642300"/>
    <w:rsid w:val="006520E1"/>
    <w:rsid w:val="00655C05"/>
    <w:rsid w:val="0066379A"/>
    <w:rsid w:val="00674265"/>
    <w:rsid w:val="00687586"/>
    <w:rsid w:val="006957C2"/>
    <w:rsid w:val="006A3545"/>
    <w:rsid w:val="006B6049"/>
    <w:rsid w:val="006D240A"/>
    <w:rsid w:val="006D761A"/>
    <w:rsid w:val="006E260F"/>
    <w:rsid w:val="006F387D"/>
    <w:rsid w:val="006F406A"/>
    <w:rsid w:val="0073628D"/>
    <w:rsid w:val="00752BAE"/>
    <w:rsid w:val="00752D16"/>
    <w:rsid w:val="00774BF7"/>
    <w:rsid w:val="00782C17"/>
    <w:rsid w:val="007943A2"/>
    <w:rsid w:val="007963DC"/>
    <w:rsid w:val="007A33BC"/>
    <w:rsid w:val="007B3294"/>
    <w:rsid w:val="007B6F21"/>
    <w:rsid w:val="007C05D1"/>
    <w:rsid w:val="007C0C58"/>
    <w:rsid w:val="007C4D73"/>
    <w:rsid w:val="008151FE"/>
    <w:rsid w:val="00821778"/>
    <w:rsid w:val="0082583C"/>
    <w:rsid w:val="00825B25"/>
    <w:rsid w:val="00853D2B"/>
    <w:rsid w:val="008614DB"/>
    <w:rsid w:val="00871C1A"/>
    <w:rsid w:val="00887021"/>
    <w:rsid w:val="008C61CC"/>
    <w:rsid w:val="008D0EAF"/>
    <w:rsid w:val="008D1C45"/>
    <w:rsid w:val="008D53D7"/>
    <w:rsid w:val="008D69E9"/>
    <w:rsid w:val="008E60F4"/>
    <w:rsid w:val="008E7F16"/>
    <w:rsid w:val="0091100D"/>
    <w:rsid w:val="00915101"/>
    <w:rsid w:val="00920214"/>
    <w:rsid w:val="009210E2"/>
    <w:rsid w:val="00921BEE"/>
    <w:rsid w:val="00934475"/>
    <w:rsid w:val="00946745"/>
    <w:rsid w:val="009545D4"/>
    <w:rsid w:val="0096393C"/>
    <w:rsid w:val="00987E98"/>
    <w:rsid w:val="00995D83"/>
    <w:rsid w:val="009A3324"/>
    <w:rsid w:val="009D58C1"/>
    <w:rsid w:val="009D6504"/>
    <w:rsid w:val="009E4C16"/>
    <w:rsid w:val="009F4ABC"/>
    <w:rsid w:val="00A25366"/>
    <w:rsid w:val="00A42772"/>
    <w:rsid w:val="00A561DC"/>
    <w:rsid w:val="00A64456"/>
    <w:rsid w:val="00A67F15"/>
    <w:rsid w:val="00A74DAC"/>
    <w:rsid w:val="00A84812"/>
    <w:rsid w:val="00A90A86"/>
    <w:rsid w:val="00A90AA1"/>
    <w:rsid w:val="00A91822"/>
    <w:rsid w:val="00AB24CA"/>
    <w:rsid w:val="00AB4CCF"/>
    <w:rsid w:val="00AD28C6"/>
    <w:rsid w:val="00AE3CDE"/>
    <w:rsid w:val="00AF1F3D"/>
    <w:rsid w:val="00B00530"/>
    <w:rsid w:val="00B0601A"/>
    <w:rsid w:val="00B06898"/>
    <w:rsid w:val="00B10A9B"/>
    <w:rsid w:val="00B17053"/>
    <w:rsid w:val="00B62AC6"/>
    <w:rsid w:val="00B65742"/>
    <w:rsid w:val="00B66DE9"/>
    <w:rsid w:val="00BA60D8"/>
    <w:rsid w:val="00BC124D"/>
    <w:rsid w:val="00BD0065"/>
    <w:rsid w:val="00BD113F"/>
    <w:rsid w:val="00BD3BED"/>
    <w:rsid w:val="00BE1B89"/>
    <w:rsid w:val="00BE6339"/>
    <w:rsid w:val="00BF4EE1"/>
    <w:rsid w:val="00C04982"/>
    <w:rsid w:val="00C21F7F"/>
    <w:rsid w:val="00C22CFF"/>
    <w:rsid w:val="00C32277"/>
    <w:rsid w:val="00C369E6"/>
    <w:rsid w:val="00C37555"/>
    <w:rsid w:val="00C92373"/>
    <w:rsid w:val="00CB6151"/>
    <w:rsid w:val="00CC1276"/>
    <w:rsid w:val="00CC22C6"/>
    <w:rsid w:val="00CC2CA3"/>
    <w:rsid w:val="00CC4248"/>
    <w:rsid w:val="00CD506F"/>
    <w:rsid w:val="00CD6EA5"/>
    <w:rsid w:val="00CE7704"/>
    <w:rsid w:val="00D10A6E"/>
    <w:rsid w:val="00D11239"/>
    <w:rsid w:val="00D13D7A"/>
    <w:rsid w:val="00D2578C"/>
    <w:rsid w:val="00D30B35"/>
    <w:rsid w:val="00D35B94"/>
    <w:rsid w:val="00D461AC"/>
    <w:rsid w:val="00D60C51"/>
    <w:rsid w:val="00D62622"/>
    <w:rsid w:val="00D7516B"/>
    <w:rsid w:val="00D824C4"/>
    <w:rsid w:val="00DC2016"/>
    <w:rsid w:val="00DF1EC2"/>
    <w:rsid w:val="00E02D82"/>
    <w:rsid w:val="00E110A6"/>
    <w:rsid w:val="00E4162E"/>
    <w:rsid w:val="00E4356D"/>
    <w:rsid w:val="00E46893"/>
    <w:rsid w:val="00E4707F"/>
    <w:rsid w:val="00E557A7"/>
    <w:rsid w:val="00E778B7"/>
    <w:rsid w:val="00EC0195"/>
    <w:rsid w:val="00EE1115"/>
    <w:rsid w:val="00EE301C"/>
    <w:rsid w:val="00EE7555"/>
    <w:rsid w:val="00F05E96"/>
    <w:rsid w:val="00F12170"/>
    <w:rsid w:val="00F23CD0"/>
    <w:rsid w:val="00F3166B"/>
    <w:rsid w:val="00F3798A"/>
    <w:rsid w:val="00F4269A"/>
    <w:rsid w:val="00F43D77"/>
    <w:rsid w:val="00F55531"/>
    <w:rsid w:val="00F87EB6"/>
    <w:rsid w:val="00F96521"/>
    <w:rsid w:val="00FB09A7"/>
    <w:rsid w:val="00FB2A41"/>
    <w:rsid w:val="00FC2761"/>
    <w:rsid w:val="00FC3686"/>
    <w:rsid w:val="00FD5795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18D8084B0595A89EDD4B610FF18CF3C5E66A6690DE242101EC86C9D15A2DD919F49577121D6BpD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A118D8084B0595A89EDD4B610FF18CF3C5E66A6690DE242101EC86C9D15A2DD919F49577121D6ApDN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118D8084B0595A89EDD4B610FF18CF3C0E7696697DE242101EC86C9D15A2DD919F49577121E66pDN5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0A118D8084B0595A89EDD4B610FF18CF3C5E66A6690DE242101EC86C9D15A2DD919F49577121D6BpD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A118D8084B0595A89EDD4B610FF18CF3C5E66A6690DE242101EC86C9D15A2DD919F49577121D6BpD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3805</Words>
  <Characters>21690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Зарегистрировано в Минюсте России 18 августа 2014 г. N 33620</vt:lpstr>
      <vt:lpstr>Приложение</vt:lpstr>
      <vt:lpstr>    I. Общие положения</vt:lpstr>
      <vt:lpstr>    II. Состав и содержание организационных</vt:lpstr>
      <vt:lpstr>    III. Состав и содержание организационных</vt:lpstr>
      <vt:lpstr>    IV. Состав и содержание организационных</vt:lpstr>
      <vt:lpstr>    V. Состав и содержание организационных</vt:lpstr>
    </vt:vector>
  </TitlesOfParts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Ольшаников Алексей Владимирович</dc:creator>
  <cp:lastModifiedBy>Ольшаников Алексей Владимирович</cp:lastModifiedBy>
  <cp:revision>1</cp:revision>
  <dcterms:created xsi:type="dcterms:W3CDTF">2015-01-26T11:13:00Z</dcterms:created>
  <dcterms:modified xsi:type="dcterms:W3CDTF">2015-01-26T11:14:00Z</dcterms:modified>
</cp:coreProperties>
</file>